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20"/>
          <w:lang w:val="en-US" w:eastAsia="zh-CN"/>
        </w:rPr>
      </w:pPr>
      <w:r>
        <w:rPr>
          <w:rFonts w:hint="eastAsia" w:ascii="方正小标宋_GBK" w:hAnsi="方正小标宋_GBK" w:eastAsia="方正小标宋_GBK" w:cs="方正小标宋_GBK"/>
          <w:b w:val="0"/>
          <w:bCs w:val="0"/>
          <w:sz w:val="44"/>
          <w:szCs w:val="20"/>
          <w:lang w:val="en-US" w:eastAsia="zh-CN"/>
        </w:rPr>
        <w:t>关于征集广东青年大学生“百千万工程”</w:t>
      </w:r>
    </w:p>
    <w:p>
      <w:pPr>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20"/>
          <w:lang w:val="en-US" w:eastAsia="zh-CN"/>
        </w:rPr>
      </w:pPr>
      <w:r>
        <w:rPr>
          <w:rFonts w:hint="eastAsia" w:ascii="方正小标宋_GBK" w:hAnsi="方正小标宋_GBK" w:eastAsia="方正小标宋_GBK" w:cs="方正小标宋_GBK"/>
          <w:b w:val="0"/>
          <w:bCs w:val="0"/>
          <w:sz w:val="44"/>
          <w:szCs w:val="20"/>
          <w:lang w:val="en-US" w:eastAsia="zh-CN"/>
        </w:rPr>
        <w:t>突击队行动优秀示范项目的通知</w:t>
      </w:r>
    </w:p>
    <w:p>
      <w:pPr>
        <w:spacing w:line="560" w:lineRule="exact"/>
        <w:rPr>
          <w:rFonts w:hint="eastAsia" w:ascii="仿宋" w:hAnsi="仿宋" w:eastAsia="仿宋" w:cs="方正仿宋_GBK"/>
          <w:sz w:val="32"/>
          <w:szCs w:val="32"/>
        </w:rPr>
      </w:pPr>
    </w:p>
    <w:p>
      <w:pPr>
        <w:keepNext w:val="0"/>
        <w:keepLines w:val="0"/>
        <w:pageBreakBefore w:val="0"/>
        <w:kinsoku/>
        <w:wordWrap/>
        <w:overflowPunct/>
        <w:topLinePunct w:val="0"/>
        <w:autoSpaceDE/>
        <w:bidi w:val="0"/>
        <w:spacing w:line="520" w:lineRule="exact"/>
        <w:ind w:left="0" w:leftChars="0"/>
        <w:textAlignment w:val="auto"/>
        <w:rPr>
          <w:rFonts w:hint="eastAsia" w:ascii="Times New Roman" w:hAnsi="Times New Roman" w:eastAsia="方正仿宋_GBK" w:cs="方正仿宋_GBK"/>
          <w:sz w:val="32"/>
          <w:szCs w:val="20"/>
        </w:rPr>
      </w:pPr>
      <w:r>
        <w:rPr>
          <w:rFonts w:hint="eastAsia" w:ascii="Times New Roman" w:hAnsi="Times New Roman" w:eastAsia="方正仿宋_GBK" w:cs="方正仿宋_GBK"/>
          <w:sz w:val="32"/>
          <w:szCs w:val="20"/>
        </w:rPr>
        <w:t>各</w:t>
      </w:r>
      <w:r>
        <w:rPr>
          <w:rFonts w:hint="eastAsia" w:ascii="Times New Roman" w:hAnsi="Times New Roman" w:eastAsia="方正仿宋_GBK" w:cs="方正仿宋_GBK"/>
          <w:sz w:val="32"/>
          <w:szCs w:val="20"/>
          <w:lang w:val="en-US" w:eastAsia="zh-CN"/>
        </w:rPr>
        <w:t>高校</w:t>
      </w:r>
      <w:r>
        <w:rPr>
          <w:rFonts w:hint="eastAsia" w:ascii="Times New Roman" w:hAnsi="Times New Roman" w:eastAsia="方正仿宋_GBK" w:cs="方正仿宋_GBK"/>
          <w:sz w:val="32"/>
          <w:szCs w:val="20"/>
        </w:rPr>
        <w:t>团委：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_GBK" w:cs="方正仿宋_GBK"/>
          <w:sz w:val="32"/>
          <w:szCs w:val="20"/>
          <w:lang w:eastAsia="zh-CN"/>
        </w:rPr>
      </w:pPr>
      <w:r>
        <w:rPr>
          <w:rFonts w:hint="eastAsia" w:ascii="Times New Roman" w:hAnsi="Times New Roman" w:eastAsia="方正仿宋_GBK" w:cs="方正仿宋_GBK"/>
          <w:sz w:val="32"/>
          <w:szCs w:val="20"/>
          <w:lang w:val="en-US" w:eastAsia="zh-CN"/>
        </w:rPr>
        <w:t>为贯彻落实广东高质量发展大会精神，</w:t>
      </w:r>
      <w:r>
        <w:rPr>
          <w:rFonts w:hint="eastAsia" w:ascii="Times New Roman" w:hAnsi="Times New Roman" w:eastAsia="方正仿宋_GBK" w:cs="方正仿宋_GBK"/>
          <w:sz w:val="32"/>
          <w:szCs w:val="32"/>
          <w:lang w:val="en-US" w:eastAsia="zh-CN"/>
        </w:rPr>
        <w:t>进一步提升全省高校共青团实践育人质量，推动高校青年大学生以解决基层实际问题为导向，在广东实施“百县千镇万村高质量发展工程”中发挥生力军作用，</w:t>
      </w:r>
      <w:r>
        <w:rPr>
          <w:rFonts w:hint="eastAsia" w:ascii="Times New Roman" w:hAnsi="Times New Roman" w:eastAsia="方正仿宋_GBK" w:cs="方正仿宋_GBK"/>
          <w:sz w:val="32"/>
          <w:szCs w:val="20"/>
          <w:lang w:val="en-US" w:eastAsia="zh-CN"/>
        </w:rPr>
        <w:t>根据共青团中央、全国学联印发《关于增强新时代大学生社会实践活动实效深化共青团实践育人工作的意见》精神和广东青年下乡返乡兴乡助力“百县千镇万村高质量发展工程”三年行动的有关部署，团省委基于“三下乡”社会实践工作，组织开展广东青年大学生“百千万工程”突击队行动，现面向全省高校征集助力“百千万工程”的100个优秀示范项目。现将有关事项通知如下</w:t>
      </w:r>
      <w:r>
        <w:rPr>
          <w:rFonts w:hint="eastAsia" w:ascii="Times New Roman" w:hAnsi="Times New Roman" w:eastAsia="方正仿宋_GBK" w:cs="方正仿宋_GBK"/>
          <w:sz w:val="32"/>
          <w:szCs w:val="20"/>
          <w:lang w:eastAsia="zh-CN"/>
        </w:rPr>
        <w:t>。</w:t>
      </w:r>
    </w:p>
    <w:p>
      <w:pPr>
        <w:keepNext w:val="0"/>
        <w:keepLines w:val="0"/>
        <w:pageBreakBefore w:val="0"/>
        <w:kinsoku/>
        <w:wordWrap/>
        <w:overflowPunct/>
        <w:topLinePunct w:val="0"/>
        <w:autoSpaceDE/>
        <w:bidi w:val="0"/>
        <w:adjustRightInd w:val="0"/>
        <w:snapToGrid w:val="0"/>
        <w:spacing w:line="520" w:lineRule="exact"/>
        <w:ind w:left="0" w:leftChars="0" w:firstLine="640" w:firstLineChars="200"/>
        <w:textAlignment w:val="auto"/>
        <w:rPr>
          <w:rFonts w:hint="default" w:ascii="Times New Roman" w:hAnsi="Times New Roman" w:eastAsia="方正黑体_GBK" w:cs="方正黑体_GBK"/>
          <w:sz w:val="32"/>
          <w:szCs w:val="20"/>
          <w:lang w:val="en-US" w:eastAsia="zh-CN"/>
        </w:rPr>
      </w:pPr>
      <w:r>
        <w:rPr>
          <w:rFonts w:hint="eastAsia" w:ascii="Times New Roman" w:hAnsi="Times New Roman" w:eastAsia="方正黑体_GBK" w:cs="方正黑体_GBK"/>
          <w:sz w:val="32"/>
          <w:szCs w:val="20"/>
        </w:rPr>
        <w:t>一、</w:t>
      </w:r>
      <w:r>
        <w:rPr>
          <w:rFonts w:hint="eastAsia" w:ascii="Times New Roman" w:hAnsi="Times New Roman" w:eastAsia="方正黑体_GBK" w:cs="方正黑体_GBK"/>
          <w:sz w:val="32"/>
          <w:szCs w:val="20"/>
          <w:lang w:val="en-US" w:eastAsia="zh-CN"/>
        </w:rPr>
        <w:t>征集时间</w:t>
      </w:r>
    </w:p>
    <w:p>
      <w:pPr>
        <w:keepNext w:val="0"/>
        <w:keepLines w:val="0"/>
        <w:pageBreakBefore w:val="0"/>
        <w:kinsoku/>
        <w:wordWrap/>
        <w:overflowPunct/>
        <w:topLinePunct w:val="0"/>
        <w:autoSpaceDE/>
        <w:bidi w:val="0"/>
        <w:adjustRightInd w:val="0"/>
        <w:snapToGrid w:val="0"/>
        <w:spacing w:line="520" w:lineRule="exact"/>
        <w:ind w:left="0" w:leftChars="0" w:firstLine="640" w:firstLineChars="200"/>
        <w:textAlignment w:val="auto"/>
        <w:rPr>
          <w:rFonts w:hint="eastAsia" w:ascii="Times New Roman" w:hAnsi="Times New Roman" w:eastAsia="方正仿宋_GBK" w:cs="方正仿宋_GBK"/>
          <w:sz w:val="32"/>
          <w:szCs w:val="20"/>
          <w:lang w:val="en-US" w:eastAsia="zh-CN"/>
        </w:rPr>
      </w:pPr>
      <w:r>
        <w:rPr>
          <w:rFonts w:hint="default" w:ascii="Times New Roman" w:hAnsi="Times New Roman" w:eastAsia="方正仿宋_GBK" w:cs="方正仿宋_GBK"/>
          <w:sz w:val="32"/>
          <w:szCs w:val="20"/>
          <w:lang w:val="en" w:eastAsia="zh-CN"/>
        </w:rPr>
        <w:t>即日起至</w:t>
      </w:r>
      <w:r>
        <w:rPr>
          <w:rFonts w:hint="eastAsia" w:ascii="Times New Roman" w:hAnsi="Times New Roman" w:eastAsia="方正仿宋_GBK" w:cs="方正仿宋_GBK"/>
          <w:sz w:val="32"/>
          <w:szCs w:val="20"/>
          <w:lang w:val="en-US" w:eastAsia="zh-CN"/>
        </w:rPr>
        <w:t>3月19日</w:t>
      </w:r>
    </w:p>
    <w:p>
      <w:pPr>
        <w:keepNext w:val="0"/>
        <w:keepLines w:val="0"/>
        <w:pageBreakBefore w:val="0"/>
        <w:kinsoku/>
        <w:wordWrap/>
        <w:overflowPunct/>
        <w:topLinePunct w:val="0"/>
        <w:autoSpaceDE/>
        <w:bidi w:val="0"/>
        <w:adjustRightInd w:val="0"/>
        <w:snapToGrid w:val="0"/>
        <w:spacing w:line="520" w:lineRule="exact"/>
        <w:ind w:left="0" w:leftChars="0" w:firstLine="640" w:firstLineChars="200"/>
        <w:textAlignment w:val="auto"/>
        <w:rPr>
          <w:rFonts w:hint="eastAsia" w:ascii="Times New Roman" w:hAnsi="Times New Roman" w:eastAsia="方正黑体_GBK" w:cs="方正黑体_GBK"/>
          <w:sz w:val="32"/>
          <w:szCs w:val="20"/>
          <w:lang w:val="en-US" w:eastAsia="zh-CN"/>
        </w:rPr>
      </w:pPr>
      <w:r>
        <w:rPr>
          <w:rFonts w:hint="eastAsia" w:ascii="Times New Roman" w:hAnsi="Times New Roman" w:eastAsia="方正黑体_GBK" w:cs="方正黑体_GBK"/>
          <w:sz w:val="32"/>
          <w:szCs w:val="20"/>
          <w:lang w:val="en-US" w:eastAsia="zh-CN"/>
        </w:rPr>
        <w:t>二、面向群体</w:t>
      </w:r>
    </w:p>
    <w:p>
      <w:pPr>
        <w:keepNext w:val="0"/>
        <w:keepLines w:val="0"/>
        <w:pageBreakBefore w:val="0"/>
        <w:numPr>
          <w:ilvl w:val="0"/>
          <w:numId w:val="0"/>
        </w:numPr>
        <w:kinsoku/>
        <w:wordWrap/>
        <w:overflowPunct/>
        <w:topLinePunct w:val="0"/>
        <w:autoSpaceDE/>
        <w:bidi w:val="0"/>
        <w:adjustRightInd w:val="0"/>
        <w:snapToGrid w:val="0"/>
        <w:spacing w:line="520" w:lineRule="exact"/>
        <w:ind w:left="0" w:leftChars="0"/>
        <w:textAlignment w:val="auto"/>
        <w:rPr>
          <w:rFonts w:hint="default" w:ascii="Times New Roman" w:hAnsi="Times New Roman" w:eastAsia="方正黑体_GBK" w:cs="方正黑体_GBK"/>
          <w:sz w:val="32"/>
          <w:szCs w:val="20"/>
          <w:lang w:val="en-US" w:eastAsia="zh-CN"/>
        </w:rPr>
      </w:pPr>
      <w:r>
        <w:rPr>
          <w:rFonts w:hint="eastAsia" w:ascii="Times New Roman" w:hAnsi="Times New Roman" w:eastAsia="方正黑体_GBK" w:cs="方正黑体_GBK"/>
          <w:sz w:val="32"/>
          <w:szCs w:val="20"/>
          <w:lang w:val="en-US" w:eastAsia="zh-CN"/>
        </w:rPr>
        <w:t xml:space="preserve">    </w:t>
      </w:r>
      <w:r>
        <w:rPr>
          <w:rFonts w:hint="eastAsia" w:ascii="Times New Roman" w:hAnsi="Times New Roman" w:eastAsia="方正仿宋_GBK" w:cs="方正仿宋_GBK"/>
          <w:sz w:val="32"/>
          <w:szCs w:val="20"/>
          <w:lang w:val="en-US" w:eastAsia="zh-CN"/>
        </w:rPr>
        <w:t>广东高校大学生实践团队</w:t>
      </w:r>
    </w:p>
    <w:p>
      <w:pPr>
        <w:keepNext w:val="0"/>
        <w:keepLines w:val="0"/>
        <w:pageBreakBefore w:val="0"/>
        <w:numPr>
          <w:ilvl w:val="0"/>
          <w:numId w:val="0"/>
        </w:numPr>
        <w:kinsoku/>
        <w:wordWrap/>
        <w:overflowPunct/>
        <w:topLinePunct w:val="0"/>
        <w:autoSpaceDE/>
        <w:bidi w:val="0"/>
        <w:adjustRightInd w:val="0"/>
        <w:snapToGrid w:val="0"/>
        <w:spacing w:line="520" w:lineRule="exact"/>
        <w:ind w:firstLine="640" w:firstLineChars="200"/>
        <w:textAlignment w:val="auto"/>
        <w:rPr>
          <w:rFonts w:hint="eastAsia" w:ascii="Times New Roman" w:hAnsi="Times New Roman" w:eastAsia="方正黑体_GBK" w:cs="方正黑体_GBK"/>
          <w:sz w:val="32"/>
          <w:szCs w:val="20"/>
          <w:lang w:val="en-US" w:eastAsia="zh-CN"/>
        </w:rPr>
      </w:pPr>
      <w:r>
        <w:rPr>
          <w:rFonts w:hint="eastAsia" w:ascii="Times New Roman" w:hAnsi="Times New Roman" w:eastAsia="方正黑体_GBK" w:cs="方正黑体_GBK"/>
          <w:sz w:val="32"/>
          <w:szCs w:val="20"/>
          <w:lang w:val="en-US" w:eastAsia="zh-CN"/>
        </w:rPr>
        <w:t>三、征集事项</w:t>
      </w:r>
    </w:p>
    <w:p>
      <w:pPr>
        <w:keepNext w:val="0"/>
        <w:keepLines w:val="0"/>
        <w:pageBreakBefore w:val="0"/>
        <w:kinsoku/>
        <w:wordWrap/>
        <w:overflowPunct/>
        <w:topLinePunct w:val="0"/>
        <w:autoSpaceDE/>
        <w:bidi w:val="0"/>
        <w:spacing w:line="520" w:lineRule="exact"/>
        <w:ind w:left="0" w:leftChars="0" w:firstLine="640" w:firstLineChars="200"/>
        <w:textAlignment w:val="auto"/>
        <w:rPr>
          <w:rFonts w:hint="eastAsia" w:ascii="Times New Roman" w:hAnsi="Times New Roman" w:eastAsia="方正仿宋_GBK" w:cs="方正仿宋_GBK"/>
          <w:sz w:val="32"/>
          <w:szCs w:val="20"/>
          <w:lang w:val="en-US" w:eastAsia="zh-CN"/>
        </w:rPr>
      </w:pPr>
      <w:r>
        <w:rPr>
          <w:rFonts w:hint="eastAsia" w:ascii="Times New Roman" w:hAnsi="Times New Roman" w:eastAsia="方正仿宋_GBK" w:cs="方正仿宋_GBK"/>
          <w:sz w:val="32"/>
          <w:szCs w:val="20"/>
          <w:lang w:val="en-US" w:eastAsia="zh-CN"/>
        </w:rPr>
        <w:t>在我省基层已有一定基础，未来持续深化，能够助力壮大县域经济、建设美丽乡镇、推进乡村振兴的优秀示范项目。</w:t>
      </w:r>
    </w:p>
    <w:p>
      <w:pPr>
        <w:keepNext w:val="0"/>
        <w:keepLines w:val="0"/>
        <w:pageBreakBefore w:val="0"/>
        <w:kinsoku/>
        <w:wordWrap/>
        <w:overflowPunct/>
        <w:topLinePunct w:val="0"/>
        <w:autoSpaceDE/>
        <w:bidi w:val="0"/>
        <w:spacing w:line="520" w:lineRule="exact"/>
        <w:ind w:left="0" w:leftChars="0" w:firstLine="640" w:firstLineChars="200"/>
        <w:textAlignment w:val="auto"/>
        <w:rPr>
          <w:rFonts w:hint="default" w:ascii="Times New Roman" w:hAnsi="Times New Roman" w:eastAsia="方正仿宋_GBK" w:cs="方正仿宋_GBK"/>
          <w:sz w:val="32"/>
          <w:szCs w:val="20"/>
          <w:lang w:val="en-US" w:eastAsia="zh-CN"/>
        </w:rPr>
      </w:pPr>
      <w:r>
        <w:rPr>
          <w:rFonts w:hint="eastAsia" w:ascii="Times New Roman" w:hAnsi="Times New Roman" w:eastAsia="方正仿宋_GBK" w:cs="方正仿宋_GBK"/>
          <w:sz w:val="32"/>
          <w:szCs w:val="20"/>
          <w:lang w:val="en-US" w:eastAsia="zh-CN"/>
        </w:rPr>
        <w:t>项目主要是围绕广东省高质量发展要求，聚焦我省岭南特色农业、特色农产品加工业、特色海洋经济产业、地方特色制造业、文化体验、文化创意、非遗文化、休闲旅游、健康养老等产业领域。项目包括但不限于暑期“三下乡”社会实践活动项目、“挑战杯”大学生课外学术科技作品竞赛和大学生创业计划竞赛获奖项目、高校产学研项目等，有助于全省</w:t>
      </w:r>
      <w:r>
        <w:rPr>
          <w:rFonts w:hint="eastAsia" w:ascii="Times New Roman" w:hAnsi="Times New Roman" w:eastAsia="方正仿宋_GBK" w:cs="方正仿宋_GBK"/>
          <w:sz w:val="32"/>
          <w:szCs w:val="32"/>
          <w:lang w:val="en-US" w:eastAsia="zh-CN"/>
        </w:rPr>
        <w:t>百县千镇万村</w:t>
      </w:r>
      <w:r>
        <w:rPr>
          <w:rFonts w:hint="eastAsia" w:ascii="Times New Roman" w:hAnsi="Times New Roman" w:eastAsia="方正仿宋_GBK" w:cs="方正仿宋_GBK"/>
          <w:sz w:val="32"/>
          <w:szCs w:val="20"/>
          <w:lang w:val="en-US" w:eastAsia="zh-CN"/>
        </w:rPr>
        <w:t>高质量发展的优秀项目均可申报。</w:t>
      </w:r>
    </w:p>
    <w:p>
      <w:pPr>
        <w:keepNext w:val="0"/>
        <w:keepLines w:val="0"/>
        <w:pageBreakBefore w:val="0"/>
        <w:numPr>
          <w:ilvl w:val="0"/>
          <w:numId w:val="0"/>
        </w:numPr>
        <w:kinsoku/>
        <w:wordWrap/>
        <w:overflowPunct/>
        <w:topLinePunct w:val="0"/>
        <w:autoSpaceDE/>
        <w:bidi w:val="0"/>
        <w:adjustRightInd w:val="0"/>
        <w:snapToGrid w:val="0"/>
        <w:spacing w:line="520" w:lineRule="exact"/>
        <w:ind w:left="0" w:leftChars="0" w:firstLine="640" w:firstLineChars="200"/>
        <w:textAlignment w:val="auto"/>
        <w:rPr>
          <w:rFonts w:hint="eastAsia" w:ascii="Times New Roman" w:hAnsi="Times New Roman" w:eastAsia="方正仿宋_GBK" w:cs="方正仿宋_GBK"/>
          <w:kern w:val="2"/>
          <w:sz w:val="32"/>
          <w:szCs w:val="20"/>
          <w:lang w:val="en-US" w:eastAsia="zh-CN" w:bidi="ar"/>
        </w:rPr>
      </w:pPr>
      <w:r>
        <w:rPr>
          <w:rFonts w:hint="eastAsia" w:ascii="Times New Roman" w:hAnsi="Times New Roman" w:eastAsia="方正仿宋_GBK" w:cs="方正仿宋_GBK"/>
          <w:kern w:val="2"/>
          <w:sz w:val="32"/>
          <w:szCs w:val="20"/>
          <w:lang w:val="en-US" w:eastAsia="zh-CN" w:bidi="ar"/>
        </w:rPr>
        <w:t>本次征集入选的项目，将形成首批优秀示范种子项目库，面向全省地方党政和高校师生在广东青年大学生“百千万工程”突击队项目对接平台进行推介展示，为“县域提需求”和“高校提供给”打样。</w:t>
      </w:r>
    </w:p>
    <w:p>
      <w:pPr>
        <w:keepNext w:val="0"/>
        <w:keepLines w:val="0"/>
        <w:pageBreakBefore w:val="0"/>
        <w:kinsoku/>
        <w:wordWrap/>
        <w:overflowPunct/>
        <w:topLinePunct w:val="0"/>
        <w:autoSpaceDE/>
        <w:bidi w:val="0"/>
        <w:adjustRightInd w:val="0"/>
        <w:snapToGrid w:val="0"/>
        <w:spacing w:line="520" w:lineRule="exact"/>
        <w:ind w:left="0" w:leftChars="0" w:firstLine="640" w:firstLineChars="200"/>
        <w:textAlignment w:val="auto"/>
        <w:rPr>
          <w:rFonts w:hint="eastAsia" w:ascii="Times New Roman" w:hAnsi="Times New Roman" w:eastAsia="方正黑体_GBK" w:cs="方正黑体_GBK"/>
          <w:b w:val="0"/>
          <w:bCs w:val="0"/>
          <w:sz w:val="32"/>
          <w:szCs w:val="20"/>
        </w:rPr>
      </w:pPr>
      <w:r>
        <w:rPr>
          <w:rFonts w:hint="eastAsia" w:ascii="Times New Roman" w:hAnsi="Times New Roman" w:eastAsia="方正黑体_GBK" w:cs="方正黑体_GBK"/>
          <w:sz w:val="32"/>
          <w:szCs w:val="20"/>
          <w:lang w:val="en-US" w:eastAsia="zh-CN"/>
        </w:rPr>
        <w:t>四、</w:t>
      </w:r>
      <w:r>
        <w:rPr>
          <w:rFonts w:hint="eastAsia" w:ascii="Times New Roman" w:hAnsi="Times New Roman" w:eastAsia="方正黑体_GBK" w:cs="方正黑体_GBK"/>
          <w:b w:val="0"/>
          <w:bCs w:val="0"/>
          <w:sz w:val="32"/>
          <w:szCs w:val="20"/>
        </w:rPr>
        <w:t>相关要求</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_GBK" w:cs="方正仿宋_GBK"/>
          <w:sz w:val="32"/>
          <w:szCs w:val="20"/>
          <w:lang w:val="en-US" w:eastAsia="zh-CN"/>
        </w:rPr>
      </w:pPr>
      <w:r>
        <w:rPr>
          <w:rFonts w:hint="eastAsia" w:ascii="Times New Roman" w:hAnsi="Times New Roman" w:eastAsia="方正楷体_GBK" w:cs="方正楷体_GBK"/>
          <w:sz w:val="32"/>
          <w:szCs w:val="20"/>
          <w:lang w:val="en-US" w:eastAsia="zh-CN"/>
        </w:rPr>
        <w:t>（一）高度重视，精心组织</w:t>
      </w:r>
      <w:r>
        <w:rPr>
          <w:rFonts w:hint="eastAsia" w:ascii="Times New Roman" w:hAnsi="Times New Roman" w:eastAsia="方正楷体_GBK" w:cs="方正楷体_GBK"/>
          <w:sz w:val="32"/>
          <w:szCs w:val="20"/>
        </w:rPr>
        <w:t>。</w:t>
      </w:r>
      <w:r>
        <w:rPr>
          <w:rFonts w:hint="eastAsia" w:ascii="Times New Roman" w:hAnsi="Times New Roman" w:eastAsia="方正仿宋_GBK" w:cs="方正仿宋_GBK"/>
          <w:sz w:val="32"/>
          <w:szCs w:val="20"/>
          <w:lang w:val="en-US" w:eastAsia="zh-CN"/>
        </w:rPr>
        <w:t>广东青年大学生“百千万工程”突击队既是我省高校共青团围绕中心、服务大局，</w:t>
      </w:r>
      <w:r>
        <w:rPr>
          <w:rFonts w:hint="eastAsia" w:ascii="Times New Roman" w:hAnsi="Times New Roman" w:eastAsia="方正仿宋_GBK" w:cs="方正仿宋_GBK"/>
          <w:kern w:val="2"/>
          <w:sz w:val="32"/>
          <w:szCs w:val="32"/>
          <w:lang w:val="en-US" w:eastAsia="zh-CN" w:bidi="ar-SA"/>
        </w:rPr>
        <w:t>发挥生力军和突击队作用的重要行动，也是高校共青团彰显先进性、在实践中育人的重要举措。</w:t>
      </w:r>
      <w:r>
        <w:rPr>
          <w:rFonts w:hint="eastAsia" w:ascii="Times New Roman" w:hAnsi="Times New Roman" w:eastAsia="方正仿宋_GBK" w:cs="方正仿宋_GBK"/>
          <w:sz w:val="32"/>
          <w:szCs w:val="20"/>
          <w:lang w:val="en-US" w:eastAsia="zh-CN"/>
        </w:rPr>
        <w:t>各高校团委要以助力“百千万工程”为重要契机，积极争取学校党委的支持，组织专门力量召开优秀示范项目推荐评审会，认真做好优秀示范项目申报的宣传、动员和组织工作，于3月19日前通过以下链接报送申报材料，2022年全国“三下乡”社会实践活动优秀单位推荐项目数量不少于10个。各高校入围优秀示范种子项目库的数量和质量将成为本年度“三下乡”工作评价和单位评优的重要依据。</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_GBK" w:cs="方正仿宋_GBK"/>
          <w:sz w:val="32"/>
          <w:szCs w:val="20"/>
          <w:lang w:val="en-US" w:eastAsia="zh-CN"/>
        </w:rPr>
      </w:pPr>
      <w:r>
        <w:rPr>
          <w:rFonts w:hint="eastAsia" w:ascii="Times New Roman" w:hAnsi="Times New Roman" w:eastAsia="方正仿宋_GBK" w:cs="方正仿宋_GBK"/>
          <w:sz w:val="32"/>
          <w:szCs w:val="20"/>
          <w:lang w:val="en-US" w:eastAsia="zh-CN"/>
        </w:rPr>
        <w:t>申报链接：https://docs.qq.com/form/page/DR25MVHlvRXdaSk9C</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_GBK" w:cs="方正仿宋_GBK"/>
          <w:sz w:val="32"/>
          <w:szCs w:val="20"/>
          <w:lang w:val="en-US" w:eastAsia="zh-CN"/>
        </w:rPr>
      </w:pPr>
      <w:r>
        <w:rPr>
          <w:rFonts w:hint="eastAsia" w:ascii="Times New Roman" w:hAnsi="Times New Roman" w:eastAsia="方正楷体_GBK" w:cs="方正楷体_GBK"/>
          <w:sz w:val="32"/>
          <w:szCs w:val="20"/>
          <w:lang w:val="en-US" w:eastAsia="zh-CN"/>
        </w:rPr>
        <w:t>（二）结合专业，注重实效。</w:t>
      </w:r>
      <w:r>
        <w:rPr>
          <w:rFonts w:hint="eastAsia" w:ascii="Times New Roman" w:hAnsi="Times New Roman" w:eastAsia="方正仿宋_GBK" w:cs="方正仿宋_GBK"/>
          <w:sz w:val="32"/>
          <w:szCs w:val="20"/>
          <w:lang w:val="en-US" w:eastAsia="zh-CN"/>
        </w:rPr>
        <w:t>各高校团委要着眼长远、注重实效，重点挖掘与学校学科专业特色相关的项目，重点挖掘有专业教师指导的项目，重点挖掘当地人民群众反映较好的项目。注重凝练项目标志性成果，加大宣传推介力度，扩大示范影响力，团省委将在媒体重点宣传优秀示范种子项目，并进一步推动地方党政与高校签订长期合作协议，推动项目深化发展，共建广东青年大学生“百千万工程”社会实践基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_GBK" w:cs="方正仿宋_GBK"/>
          <w:sz w:val="32"/>
          <w:szCs w:val="20"/>
          <w:lang w:val="en-US" w:eastAsia="zh-CN"/>
        </w:rPr>
      </w:pPr>
      <w:r>
        <w:rPr>
          <w:rFonts w:hint="eastAsia" w:ascii="Times New Roman" w:hAnsi="Times New Roman" w:eastAsia="方正楷体_GBK" w:cs="方正楷体_GBK"/>
          <w:sz w:val="32"/>
          <w:szCs w:val="20"/>
          <w:lang w:val="en-US" w:eastAsia="zh-CN"/>
        </w:rPr>
        <w:t>（三）对标示范，提档升级。</w:t>
      </w:r>
      <w:r>
        <w:rPr>
          <w:rFonts w:hint="eastAsia" w:ascii="Times New Roman" w:hAnsi="Times New Roman" w:eastAsia="方正仿宋_GBK" w:cs="方正仿宋_GBK"/>
          <w:sz w:val="32"/>
          <w:szCs w:val="20"/>
          <w:lang w:val="en-US" w:eastAsia="zh-CN"/>
        </w:rPr>
        <w:t>各高校要以优秀示范种子项目为目标方向，推动“三下乡”等社会实践活动提质增效、提档升级，推动“三下乡”等第二课堂成为第一课堂不可或缺的延续和补充。2023年暑期“三下乡”社会实践活动省级重点团队、优秀团队将集中在“百千万工程”突击队中产生，入选“优秀示范种子项目库”的团队，将被评为2023年暑期“三下乡”社会实践活动省级重点团队，重点推荐为全国重点团队，并重点推荐参评全国、全省优秀团队。</w:t>
      </w:r>
    </w:p>
    <w:p>
      <w:pPr>
        <w:keepNext w:val="0"/>
        <w:keepLines w:val="0"/>
        <w:pageBreakBefore w:val="0"/>
        <w:widowControl/>
        <w:kinsoku/>
        <w:wordWrap/>
        <w:overflowPunct/>
        <w:topLinePunct w:val="0"/>
        <w:autoSpaceDE/>
        <w:bidi w:val="0"/>
        <w:spacing w:line="520" w:lineRule="exact"/>
        <w:ind w:left="0" w:leftChars="0"/>
        <w:textAlignment w:val="auto"/>
        <w:rPr>
          <w:rFonts w:hint="eastAsia" w:ascii="Times New Roman" w:hAnsi="Times New Roman" w:eastAsia="方正仿宋_GBK" w:cs="方正仿宋_GBK"/>
          <w:sz w:val="32"/>
          <w:szCs w:val="20"/>
          <w:lang w:val="en-US" w:eastAsia="zh-CN"/>
        </w:rPr>
      </w:pPr>
    </w:p>
    <w:p>
      <w:pPr>
        <w:keepNext w:val="0"/>
        <w:keepLines w:val="0"/>
        <w:pageBreakBefore w:val="0"/>
        <w:widowControl/>
        <w:kinsoku/>
        <w:wordWrap/>
        <w:overflowPunct/>
        <w:topLinePunct w:val="0"/>
        <w:autoSpaceDE/>
        <w:bidi w:val="0"/>
        <w:spacing w:line="520" w:lineRule="exact"/>
        <w:ind w:left="0" w:leftChars="0" w:firstLine="630"/>
        <w:textAlignment w:val="auto"/>
        <w:rPr>
          <w:rFonts w:hint="eastAsia" w:ascii="Times New Roman" w:hAnsi="Times New Roman" w:eastAsia="方正仿宋_GBK" w:cs="方正仿宋_GBK"/>
          <w:sz w:val="32"/>
          <w:szCs w:val="20"/>
          <w:lang w:val="en-US" w:eastAsia="zh-CN"/>
        </w:rPr>
      </w:pPr>
      <w:r>
        <w:rPr>
          <w:rFonts w:hint="eastAsia" w:ascii="Times New Roman" w:hAnsi="Times New Roman" w:eastAsia="方正仿宋_GBK" w:cs="方正仿宋_GBK"/>
          <w:sz w:val="32"/>
          <w:szCs w:val="20"/>
          <w:lang w:val="en-US" w:eastAsia="zh-CN"/>
        </w:rPr>
        <w:t>附件：1.广东青年大学生“百千万工程”突击队工作方</w:t>
      </w:r>
    </w:p>
    <w:p>
      <w:pPr>
        <w:keepNext w:val="0"/>
        <w:keepLines w:val="0"/>
        <w:pageBreakBefore w:val="0"/>
        <w:widowControl/>
        <w:kinsoku/>
        <w:wordWrap/>
        <w:overflowPunct/>
        <w:topLinePunct w:val="0"/>
        <w:autoSpaceDE/>
        <w:bidi w:val="0"/>
        <w:spacing w:line="520" w:lineRule="exact"/>
        <w:ind w:left="0" w:leftChars="0" w:firstLine="1600" w:firstLineChars="500"/>
        <w:textAlignment w:val="auto"/>
        <w:rPr>
          <w:rFonts w:hint="default" w:ascii="Times New Roman" w:hAnsi="Times New Roman" w:eastAsia="方正仿宋_GBK" w:cs="方正仿宋_GBK"/>
          <w:sz w:val="32"/>
          <w:szCs w:val="20"/>
          <w:lang w:val="en-US" w:eastAsia="zh-CN"/>
        </w:rPr>
      </w:pPr>
      <w:r>
        <w:rPr>
          <w:rFonts w:hint="eastAsia" w:ascii="Times New Roman" w:hAnsi="Times New Roman" w:eastAsia="方正仿宋_GBK" w:cs="方正仿宋_GBK"/>
          <w:sz w:val="32"/>
          <w:szCs w:val="20"/>
          <w:lang w:val="en-US" w:eastAsia="zh-CN"/>
        </w:rPr>
        <w:t>案</w:t>
      </w:r>
    </w:p>
    <w:p>
      <w:pPr>
        <w:keepNext w:val="0"/>
        <w:keepLines w:val="0"/>
        <w:pageBreakBefore w:val="0"/>
        <w:widowControl/>
        <w:numPr>
          <w:ilvl w:val="0"/>
          <w:numId w:val="0"/>
        </w:numPr>
        <w:kinsoku/>
        <w:wordWrap/>
        <w:overflowPunct/>
        <w:topLinePunct w:val="0"/>
        <w:autoSpaceDE/>
        <w:bidi w:val="0"/>
        <w:spacing w:line="520" w:lineRule="exact"/>
        <w:ind w:left="0" w:leftChars="0" w:firstLine="1600" w:firstLineChars="500"/>
        <w:textAlignment w:val="auto"/>
        <w:rPr>
          <w:rFonts w:hint="default" w:ascii="Times New Roman" w:hAnsi="Times New Roman" w:eastAsia="方正仿宋_GBK" w:cs="方正仿宋_GBK"/>
          <w:sz w:val="32"/>
          <w:szCs w:val="20"/>
          <w:lang w:val="en-US" w:eastAsia="zh-CN"/>
        </w:rPr>
      </w:pPr>
      <w:r>
        <w:rPr>
          <w:rFonts w:hint="eastAsia" w:ascii="Times New Roman" w:hAnsi="Times New Roman" w:eastAsia="方正仿宋_GBK" w:cs="方正仿宋_GBK"/>
          <w:sz w:val="32"/>
          <w:szCs w:val="20"/>
          <w:lang w:val="en-US" w:eastAsia="zh-CN"/>
        </w:rPr>
        <w:t>2.</w:t>
      </w:r>
      <w:r>
        <w:rPr>
          <w:rFonts w:hint="default" w:ascii="Times New Roman" w:hAnsi="Times New Roman" w:eastAsia="方正仿宋_GBK" w:cs="方正仿宋_GBK"/>
          <w:sz w:val="32"/>
          <w:szCs w:val="20"/>
          <w:lang w:val="en-US" w:eastAsia="zh-CN"/>
        </w:rPr>
        <w:t>广东青年大学生“百千万工程”突击队行动优</w:t>
      </w:r>
    </w:p>
    <w:p>
      <w:pPr>
        <w:keepNext w:val="0"/>
        <w:keepLines w:val="0"/>
        <w:pageBreakBefore w:val="0"/>
        <w:widowControl/>
        <w:numPr>
          <w:ilvl w:val="0"/>
          <w:numId w:val="0"/>
        </w:numPr>
        <w:kinsoku/>
        <w:wordWrap/>
        <w:overflowPunct/>
        <w:topLinePunct w:val="0"/>
        <w:autoSpaceDE/>
        <w:bidi w:val="0"/>
        <w:spacing w:line="520" w:lineRule="exact"/>
        <w:ind w:left="0" w:leftChars="0" w:firstLine="1600" w:firstLineChars="500"/>
        <w:textAlignment w:val="auto"/>
        <w:rPr>
          <w:rFonts w:hint="eastAsia" w:ascii="Times New Roman" w:hAnsi="Times New Roman" w:eastAsia="方正仿宋_GBK" w:cs="方正仿宋_GBK"/>
          <w:sz w:val="32"/>
          <w:szCs w:val="20"/>
          <w:lang w:val="en-US" w:eastAsia="zh-CN"/>
        </w:rPr>
      </w:pPr>
      <w:r>
        <w:rPr>
          <w:rFonts w:hint="default" w:ascii="Times New Roman" w:hAnsi="Times New Roman" w:eastAsia="方正仿宋_GBK" w:cs="方正仿宋_GBK"/>
          <w:sz w:val="32"/>
          <w:szCs w:val="20"/>
          <w:lang w:val="en-US" w:eastAsia="zh-CN"/>
        </w:rPr>
        <w:t>秀示范项目</w:t>
      </w:r>
      <w:r>
        <w:rPr>
          <w:rFonts w:hint="eastAsia" w:ascii="Times New Roman" w:hAnsi="Times New Roman" w:eastAsia="方正仿宋_GBK" w:cs="方正仿宋_GBK"/>
          <w:sz w:val="32"/>
          <w:szCs w:val="20"/>
          <w:lang w:val="en-US" w:eastAsia="zh-CN"/>
        </w:rPr>
        <w:t>申报表</w:t>
      </w:r>
    </w:p>
    <w:p>
      <w:pPr>
        <w:keepNext w:val="0"/>
        <w:keepLines w:val="0"/>
        <w:pageBreakBefore w:val="0"/>
        <w:kinsoku/>
        <w:wordWrap/>
        <w:overflowPunct/>
        <w:topLinePunct w:val="0"/>
        <w:autoSpaceDE/>
        <w:bidi w:val="0"/>
        <w:adjustRightInd w:val="0"/>
        <w:spacing w:line="520" w:lineRule="exact"/>
        <w:ind w:left="0" w:leftChars="0"/>
        <w:textAlignment w:val="auto"/>
        <w:rPr>
          <w:rFonts w:hint="eastAsia" w:ascii="Times New Roman" w:hAnsi="Times New Roman" w:eastAsia="方正仿宋_GBK" w:cs="方正仿宋_GBK"/>
          <w:sz w:val="32"/>
          <w:szCs w:val="20"/>
        </w:rPr>
      </w:pPr>
    </w:p>
    <w:p>
      <w:pPr>
        <w:keepNext w:val="0"/>
        <w:keepLines w:val="0"/>
        <w:pageBreakBefore w:val="0"/>
        <w:kinsoku/>
        <w:wordWrap/>
        <w:overflowPunct/>
        <w:topLinePunct w:val="0"/>
        <w:autoSpaceDE/>
        <w:bidi w:val="0"/>
        <w:adjustRightInd w:val="0"/>
        <w:spacing w:line="520" w:lineRule="exact"/>
        <w:ind w:left="0" w:leftChars="0" w:firstLine="645"/>
        <w:textAlignment w:val="auto"/>
        <w:rPr>
          <w:rFonts w:hint="default" w:ascii="Times New Roman" w:hAnsi="Times New Roman" w:eastAsia="方正仿宋_GBK" w:cs="方正仿宋_GBK"/>
          <w:sz w:val="32"/>
          <w:szCs w:val="20"/>
          <w:lang w:val="en-US" w:eastAsia="zh-CN"/>
        </w:rPr>
      </w:pPr>
      <w:r>
        <w:rPr>
          <w:rFonts w:hint="eastAsia" w:ascii="Times New Roman" w:hAnsi="Times New Roman" w:eastAsia="方正仿宋_GBK" w:cs="方正仿宋_GBK"/>
          <w:sz w:val="32"/>
          <w:szCs w:val="20"/>
        </w:rPr>
        <w:t>联 系 人：</w:t>
      </w:r>
      <w:r>
        <w:rPr>
          <w:rFonts w:hint="eastAsia" w:ascii="Times New Roman" w:hAnsi="Times New Roman" w:eastAsia="方正仿宋_GBK" w:cs="方正仿宋_GBK"/>
          <w:sz w:val="32"/>
          <w:szCs w:val="20"/>
          <w:lang w:val="en-US" w:eastAsia="zh-CN"/>
        </w:rPr>
        <w:t>韦朝铭、彭蔼、陈童</w:t>
      </w:r>
    </w:p>
    <w:p>
      <w:pPr>
        <w:keepNext w:val="0"/>
        <w:keepLines w:val="0"/>
        <w:pageBreakBefore w:val="0"/>
        <w:kinsoku/>
        <w:wordWrap/>
        <w:overflowPunct/>
        <w:topLinePunct w:val="0"/>
        <w:autoSpaceDE/>
        <w:bidi w:val="0"/>
        <w:adjustRightInd w:val="0"/>
        <w:spacing w:line="520" w:lineRule="exact"/>
        <w:ind w:left="0" w:leftChars="0" w:firstLine="645"/>
        <w:textAlignment w:val="auto"/>
        <w:rPr>
          <w:rFonts w:hint="eastAsia" w:ascii="Times New Roman" w:hAnsi="Times New Roman" w:eastAsia="方正仿宋_GBK" w:cs="方正仿宋_GBK"/>
          <w:sz w:val="32"/>
          <w:szCs w:val="20"/>
          <w:lang w:val="en-US" w:eastAsia="zh-CN"/>
        </w:rPr>
      </w:pPr>
      <w:r>
        <w:rPr>
          <w:rFonts w:hint="eastAsia" w:ascii="Times New Roman" w:hAnsi="Times New Roman" w:eastAsia="方正仿宋_GBK" w:cs="方正仿宋_GBK"/>
          <w:sz w:val="32"/>
          <w:szCs w:val="20"/>
        </w:rPr>
        <w:t>联系电话：020-87195615</w:t>
      </w:r>
      <w:r>
        <w:rPr>
          <w:rFonts w:hint="eastAsia" w:ascii="Times New Roman" w:hAnsi="Times New Roman" w:eastAsia="方正仿宋_GBK" w:cs="方正仿宋_GBK"/>
          <w:sz w:val="32"/>
          <w:szCs w:val="20"/>
          <w:lang w:eastAsia="zh-CN"/>
        </w:rPr>
        <w:t>、</w:t>
      </w:r>
      <w:r>
        <w:rPr>
          <w:rFonts w:hint="eastAsia" w:ascii="Times New Roman" w:hAnsi="Times New Roman" w:eastAsia="方正仿宋_GBK" w:cs="方正仿宋_GBK"/>
          <w:sz w:val="32"/>
          <w:szCs w:val="20"/>
        </w:rPr>
        <w:t>020-871</w:t>
      </w:r>
      <w:r>
        <w:rPr>
          <w:rFonts w:hint="eastAsia" w:ascii="Times New Roman" w:hAnsi="Times New Roman" w:eastAsia="方正仿宋_GBK" w:cs="方正仿宋_GBK"/>
          <w:sz w:val="32"/>
          <w:szCs w:val="20"/>
          <w:lang w:val="en-US" w:eastAsia="zh-CN"/>
        </w:rPr>
        <w:t>8</w:t>
      </w:r>
      <w:r>
        <w:rPr>
          <w:rFonts w:hint="eastAsia" w:ascii="Times New Roman" w:hAnsi="Times New Roman" w:eastAsia="方正仿宋_GBK" w:cs="方正仿宋_GBK"/>
          <w:sz w:val="32"/>
          <w:szCs w:val="20"/>
        </w:rPr>
        <w:t>561</w:t>
      </w:r>
      <w:r>
        <w:rPr>
          <w:rFonts w:hint="eastAsia" w:ascii="Times New Roman" w:hAnsi="Times New Roman" w:eastAsia="方正仿宋_GBK" w:cs="方正仿宋_GBK"/>
          <w:sz w:val="32"/>
          <w:szCs w:val="20"/>
          <w:lang w:val="en-US" w:eastAsia="zh-CN"/>
        </w:rPr>
        <w:t>4</w:t>
      </w:r>
    </w:p>
    <w:p>
      <w:pPr>
        <w:keepNext w:val="0"/>
        <w:keepLines w:val="0"/>
        <w:pageBreakBefore w:val="0"/>
        <w:kinsoku/>
        <w:wordWrap/>
        <w:overflowPunct/>
        <w:topLinePunct w:val="0"/>
        <w:autoSpaceDE/>
        <w:bidi w:val="0"/>
        <w:adjustRightInd w:val="0"/>
        <w:spacing w:line="520" w:lineRule="exact"/>
        <w:ind w:left="0" w:leftChars="0" w:firstLine="645"/>
        <w:textAlignment w:val="auto"/>
        <w:rPr>
          <w:rFonts w:ascii="Times New Roman" w:hAnsi="Times New Roman" w:eastAsia="方正仿宋_GBK" w:cs="方正仿宋_GBK"/>
          <w:sz w:val="32"/>
          <w:szCs w:val="20"/>
        </w:rPr>
      </w:pPr>
    </w:p>
    <w:p>
      <w:pPr>
        <w:keepNext w:val="0"/>
        <w:keepLines w:val="0"/>
        <w:pageBreakBefore w:val="0"/>
        <w:kinsoku/>
        <w:wordWrap/>
        <w:overflowPunct/>
        <w:topLinePunct w:val="0"/>
        <w:autoSpaceDE/>
        <w:autoSpaceDN w:val="0"/>
        <w:bidi w:val="0"/>
        <w:spacing w:line="520" w:lineRule="exact"/>
        <w:ind w:left="0" w:leftChars="0"/>
        <w:textAlignment w:val="auto"/>
        <w:rPr>
          <w:rFonts w:hint="eastAsia" w:ascii="Times New Roman" w:hAnsi="Times New Roman" w:eastAsia="方正仿宋_GBK" w:cs="方正仿宋_GBK"/>
          <w:sz w:val="32"/>
          <w:szCs w:val="20"/>
        </w:rPr>
      </w:pPr>
    </w:p>
    <w:p>
      <w:pPr>
        <w:keepNext w:val="0"/>
        <w:keepLines w:val="0"/>
        <w:pageBreakBefore w:val="0"/>
        <w:kinsoku/>
        <w:wordWrap w:val="0"/>
        <w:overflowPunct/>
        <w:topLinePunct w:val="0"/>
        <w:autoSpaceDE/>
        <w:bidi w:val="0"/>
        <w:spacing w:line="520" w:lineRule="exact"/>
        <w:ind w:left="0" w:leftChars="0" w:firstLine="640" w:firstLineChars="200"/>
        <w:jc w:val="right"/>
        <w:textAlignment w:val="auto"/>
        <w:rPr>
          <w:rFonts w:hint="default" w:ascii="Times New Roman" w:hAnsi="Times New Roman" w:eastAsia="方正仿宋_GBK" w:cs="方正仿宋_GBK"/>
          <w:sz w:val="32"/>
          <w:szCs w:val="20"/>
          <w:lang w:val="en-US"/>
        </w:rPr>
      </w:pPr>
      <w:r>
        <w:rPr>
          <w:rFonts w:hint="eastAsia" w:ascii="Times New Roman" w:hAnsi="Times New Roman" w:eastAsia="方正仿宋_GBK" w:cs="方正仿宋_GBK"/>
          <w:sz w:val="32"/>
          <w:szCs w:val="20"/>
          <w:lang w:val="en-US" w:eastAsia="zh-CN"/>
        </w:rPr>
        <w:t xml:space="preserve">  共青团广东省委办公室    </w:t>
      </w:r>
    </w:p>
    <w:p>
      <w:pPr>
        <w:keepNext w:val="0"/>
        <w:keepLines w:val="0"/>
        <w:pageBreakBefore w:val="0"/>
        <w:kinsoku/>
        <w:wordWrap w:val="0"/>
        <w:overflowPunct/>
        <w:topLinePunct w:val="0"/>
        <w:autoSpaceDE/>
        <w:autoSpaceDN w:val="0"/>
        <w:bidi w:val="0"/>
        <w:spacing w:line="520" w:lineRule="exact"/>
        <w:ind w:left="0" w:leftChars="0" w:firstLine="2880" w:firstLineChars="900"/>
        <w:jc w:val="right"/>
        <w:textAlignment w:val="auto"/>
        <w:rPr>
          <w:rFonts w:hint="default" w:ascii="方正仿宋_GBK" w:hAnsi="方正仿宋_GBK" w:eastAsia="方正仿宋_GBK" w:cs="方正仿宋_GBK"/>
          <w:sz w:val="32"/>
          <w:szCs w:val="20"/>
          <w:lang w:val="en-US" w:eastAsia="zh-CN"/>
        </w:rPr>
      </w:pPr>
      <w:r>
        <w:rPr>
          <w:rFonts w:hint="eastAsia" w:ascii="Times New Roman" w:hAnsi="Times New Roman" w:eastAsia="方正仿宋_GBK" w:cs="方正仿宋_GBK"/>
          <w:sz w:val="32"/>
          <w:szCs w:val="20"/>
          <w:lang w:val="en-US" w:eastAsia="zh-CN"/>
        </w:rPr>
        <w:t xml:space="preserve">     </w:t>
      </w:r>
      <w:r>
        <w:rPr>
          <w:rFonts w:hint="eastAsia" w:ascii="Times New Roman" w:hAnsi="Times New Roman" w:eastAsia="方正仿宋_GBK" w:cs="方正仿宋_GBK"/>
          <w:sz w:val="32"/>
          <w:szCs w:val="20"/>
        </w:rPr>
        <w:t>2</w:t>
      </w:r>
      <w:r>
        <w:rPr>
          <w:rFonts w:hint="eastAsia" w:ascii="Times New Roman" w:hAnsi="Times New Roman" w:eastAsia="方正仿宋_GBK" w:cs="方正仿宋_GBK"/>
          <w:sz w:val="32"/>
          <w:szCs w:val="20"/>
          <w:lang w:val="en-US" w:eastAsia="zh-CN"/>
        </w:rPr>
        <w:t xml:space="preserve">023年3月6日      </w:t>
      </w:r>
      <w:r>
        <w:rPr>
          <w:rFonts w:hint="eastAsia" w:ascii="方正仿宋_GBK" w:hAnsi="方正仿宋_GBK" w:eastAsia="方正仿宋_GBK" w:cs="方正仿宋_GBK"/>
          <w:sz w:val="32"/>
          <w:szCs w:val="20"/>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方正黑体_GBK" w:cs="方正黑体_GBK"/>
          <w:sz w:val="32"/>
          <w:szCs w:val="32"/>
          <w:lang w:val="en-US" w:eastAsia="zh-CN"/>
        </w:rPr>
      </w:pPr>
      <w:r>
        <w:br w:type="page"/>
      </w:r>
      <w:r>
        <w:rPr>
          <w:rFonts w:hint="eastAsia" w:ascii="Times New Roman" w:hAnsi="Times New Roman" w:eastAsia="方正黑体_GBK" w:cs="方正黑体_GBK"/>
          <w:sz w:val="32"/>
          <w:szCs w:val="32"/>
          <w:lang w:val="en-US" w:eastAsia="zh-CN"/>
        </w:rPr>
        <w:t>附件1</w:t>
      </w:r>
    </w:p>
    <w:p>
      <w:pPr>
        <w:keepNext w:val="0"/>
        <w:keepLines w:val="0"/>
        <w:pageBreakBefore w:val="0"/>
        <w:kinsoku/>
        <w:overflowPunct/>
        <w:topLinePunct w:val="0"/>
        <w:autoSpaceDE/>
        <w:bidi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广东青年大学生“百千万工程”突击队</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一、活动目标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以广东大中专学生暑期“三下乡”社会实践活动为载体，推动“三下乡”提质增效，提档升级，每年在高校组建千支省级突击队，以县镇为重点的基层进行“一对一”结对，以解决基层实际问题为导向，推动高校青年大学生在广东“百县千镇万村高质量发展工程”中贡献青春力量，建功新时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年内，打造千个大学生助力广东高质量发展的精品示范项目，第一年实现全省县（市、区）、中心镇和特色镇全覆盖，第二年实现所有乡镇（街道）全覆盖，第三年大力推进强县促镇带村，助力实现乡村美好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二、活动规模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每年组织动员不少于3万名优秀大学生入县下乡开展突击队行动。选聘不少于1000名具有较高专业学术水平、具备较强资源链接能力、有深厚群众情怀的专家学者作为突击队导师。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三、活动步骤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活动首期实施三年，2023年至2025年。第一年分四步走，分别是建立优质项目库、收集县镇实际需求、高校对接竞标、供需双方考核评价。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第一阶段：向全省高校征集种子项目，形成优质的“示范项目库”（2023年3月中上旬）。</w:t>
      </w:r>
      <w:r>
        <w:rPr>
          <w:rFonts w:hint="eastAsia" w:ascii="Times New Roman" w:hAnsi="Times New Roman" w:eastAsia="方正仿宋_GBK" w:cs="方正仿宋_GBK"/>
          <w:sz w:val="32"/>
          <w:szCs w:val="32"/>
          <w:lang w:val="en-US" w:eastAsia="zh-CN"/>
        </w:rPr>
        <w:t>对标广东高质量发展任务要求，</w:t>
      </w:r>
      <w:r>
        <w:rPr>
          <w:rFonts w:hint="default" w:ascii="Times New Roman" w:hAnsi="Times New Roman" w:eastAsia="方正仿宋_GBK" w:cs="方正仿宋_GBK"/>
          <w:sz w:val="32"/>
          <w:szCs w:val="32"/>
          <w:lang w:val="en" w:eastAsia="zh-CN"/>
        </w:rPr>
        <w:t>2023</w:t>
      </w:r>
      <w:r>
        <w:rPr>
          <w:rFonts w:hint="eastAsia" w:ascii="Times New Roman" w:hAnsi="Times New Roman" w:eastAsia="方正仿宋_GBK" w:cs="方正仿宋_GBK"/>
          <w:sz w:val="32"/>
          <w:szCs w:val="32"/>
          <w:lang w:val="en" w:eastAsia="zh-CN"/>
        </w:rPr>
        <w:t>年</w:t>
      </w:r>
      <w:r>
        <w:rPr>
          <w:rFonts w:hint="eastAsia" w:ascii="Times New Roman" w:hAnsi="Times New Roman" w:eastAsia="方正仿宋_GBK" w:cs="方正仿宋_GBK"/>
          <w:sz w:val="32"/>
          <w:szCs w:val="32"/>
          <w:lang w:val="en-US" w:eastAsia="zh-CN"/>
        </w:rPr>
        <w:t>3月面向高校调研、征集在基层已有一定基础，服务于县域协调发展、城乡融合，助力广东高质量发展的创新项目，形成首批100个大学生团队助力广东高质量发展的优秀示范种子项目，在项目基地挂牌一批“‘省—校’共建青年大学生‘百千万工程’特色（培育）基地”。依托“腾讯文档”协作平台，面向全省县镇和高校推介展示，为“县镇提需求”和“高校提供给”打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第二阶段：向全省县镇征集发展需求，明确高校组团方式（2023年3月至4月上旬）</w:t>
      </w:r>
      <w:r>
        <w:rPr>
          <w:rFonts w:hint="eastAsia" w:ascii="Times New Roman" w:hAnsi="Times New Roman" w:eastAsia="方正仿宋_GBK" w:cs="方正仿宋_GBK"/>
          <w:sz w:val="32"/>
          <w:szCs w:val="32"/>
          <w:lang w:val="en-US" w:eastAsia="zh-CN"/>
        </w:rPr>
        <w:t>。全省122个县（市、区）参照第一阶段“供给和需求”匹配样板，结合自身发展定位和主攻方向，提出希望高校社会实践团队提供支持的需求。尤其要围绕高质量发展要求，聚焦我省岭南特色农业，“粮头食尾”“农头工尾”布局特色农产品加工业，沿海县海洋产业园，国家级海洋牧场示范区建设，以及在文化生态资源，新兴的文化体验、休闲度假、健康养老等产业领域，找到青年可为能为的关键领域、关键环节。经过精心筛选，提出一批大学生团队“跳一跳够得到办得成”的问题清单，在项目展示平台进行“需求招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第三阶段：推动全省高校进行“竞标”，精准匹对省级重点团队（2023年5月至6月）</w:t>
      </w:r>
      <w:r>
        <w:rPr>
          <w:rFonts w:hint="eastAsia" w:ascii="Times New Roman" w:hAnsi="Times New Roman" w:eastAsia="方正仿宋_GBK" w:cs="方正仿宋_GBK"/>
          <w:sz w:val="32"/>
          <w:szCs w:val="32"/>
          <w:lang w:val="en-US" w:eastAsia="zh-CN"/>
        </w:rPr>
        <w:t>。推动高校结合专业特色参与“竞标”，与县镇需求方进行直接对接沟通，由“需求方”上报结对的高校社会实践团队名单和项目方案，团省委在项目展示平台每天更新高校与县镇成功结对项目情况。2023年5月，组织全省青年大学生“百千万工程”精品项目对接会，邀请重点高校与地市党政进行对接洽谈，推动地市与高校进行合作签约。2023年6月，团省委根据第一阶段形成的项目库和第三阶段竞标结对情况，确定并公布相关高校社会实践团队为省级重点团队，并推动高校为被列入省级重点团队的项目提供协助指导和经费支持。原则上，100%省级重点团队在突击队中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第四阶段：重点推动结对项目落地，开展“供给-需求”跟踪评价工作（2023年7月至12月）</w:t>
      </w:r>
      <w:r>
        <w:rPr>
          <w:rFonts w:hint="eastAsia" w:ascii="Times New Roman" w:hAnsi="Times New Roman" w:eastAsia="方正仿宋_GBK" w:cs="方正仿宋_GBK"/>
          <w:sz w:val="32"/>
          <w:szCs w:val="32"/>
          <w:lang w:val="en-US" w:eastAsia="zh-CN"/>
        </w:rPr>
        <w:t>。省市团委对结对项目落地开展进行全流程跟踪，协助解决项目落地存在的困难。2023年7月，举办全省突击队出征仪式，对大学生队伍鼓劲打气。项目开展过程中，挖掘项目典型、鲜活案例，集中媒体资源进行宣传报道，扩大突击队行动社会影响力和覆盖面。暑期社会实践阶段性活动完成后，由“供给端”和“需求端”进行阶段性小结。鼓励高校项目队伍与结对的县镇需求方签订长期合作协议，推动项目长期地、持续地开展，为广东高质量发展提供源源不断的青春力量。圆满完成项目目标的高校社会实践团队将被评为省级优秀团队，团队指导老师将被评为省级优秀指导老师，精品示范项目将被评为省级优秀项目，并被推荐到团中央参评全国大学生社会实践优秀项目。2023年10月召开广东青年大学生“百县千镇万村高质量发展工程”突击队阶段性总结大会，对获奖单位、团队、个人和项目进行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第二、第三年在第一年的基础上，进一步完善优秀示范项目库，更加精准匹配供需两端，更加有效解决县镇村实际问题，最终形成广东青年大学生助力“百县千镇万村高质量发展工程”常态化机制。</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M2Q0OTNkZDlkNmJjNjkwMmQxOWZmNDk4ODBmNTAifQ=="/>
  </w:docVars>
  <w:rsids>
    <w:rsidRoot w:val="00000000"/>
    <w:rsid w:val="04254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rPr>
  </w:style>
  <w:style w:type="character" w:default="1" w:styleId="8">
    <w:name w:val="Default Paragraph Font"/>
    <w:uiPriority w:val="0"/>
  </w:style>
  <w:style w:type="table" w:default="1" w:styleId="7">
    <w:name w:val="Normal Table"/>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Emphasis"/>
    <w:basedOn w:val="8"/>
    <w:qFormat/>
    <w:uiPriority w:val="0"/>
    <w:rPr>
      <w:i/>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1666</Words>
  <Characters>1712</Characters>
  <Paragraphs>24</Paragraphs>
  <TotalTime>0</TotalTime>
  <ScaleCrop>false</ScaleCrop>
  <LinksUpToDate>false</LinksUpToDate>
  <CharactersWithSpaces>1717</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2023-03-02T03:36:00Z</dcterms:created>
  <dc:creator>浪子天涯行</dc:creator>
  <cp:lastModifiedBy>123</cp:lastModifiedBy>
  <cp:lastPrinted>2023-03-03T09:17:00Z</cp:lastPrinted>
  <dcterms:modified xsi:type="dcterms:W3CDTF">2023-03-09T09:02:54Z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57313f8a2c3648c68116ebdc45ed0e98_23</vt:lpwstr>
  </property>
</Properties>
</file>