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附件4：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  <w:t>惠州学院2023年暑期文化科技卫生“三下乡”社会实践活动项目院级答辩会开展指南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时    间：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9月7日前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地    点：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参加人员：评委</w:t>
      </w:r>
      <w:r>
        <w:rPr>
          <w:rFonts w:ascii="Times New Roman" w:hAnsi="Times New Roman" w:eastAsia="仿宋" w:cs="Times New Roman"/>
          <w:sz w:val="32"/>
          <w:szCs w:val="32"/>
        </w:rPr>
        <w:t>老师、</w:t>
      </w:r>
      <w:r>
        <w:rPr>
          <w:rFonts w:hint="eastAsia" w:ascii="Times New Roman" w:hAnsi="Times New Roman" w:eastAsia="仿宋" w:cs="Times New Roman"/>
          <w:sz w:val="32"/>
          <w:szCs w:val="32"/>
        </w:rPr>
        <w:t>暑期</w:t>
      </w:r>
      <w:r>
        <w:rPr>
          <w:rFonts w:ascii="Times New Roman" w:hAnsi="Times New Roman" w:eastAsia="仿宋" w:cs="Times New Roman"/>
          <w:sz w:val="32"/>
          <w:szCs w:val="32"/>
        </w:rPr>
        <w:t>实践团队成员、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学生代表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一、工作准备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撰写院级“三下乡”社会实践活动答辩会开展通知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" w:cs="Times New Roman"/>
          <w:sz w:val="32"/>
          <w:szCs w:val="32"/>
        </w:rPr>
        <w:t>提前申请场地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、事先邀请出席本次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答辩会</w:t>
      </w:r>
      <w:r>
        <w:rPr>
          <w:rFonts w:ascii="Times New Roman" w:hAnsi="Times New Roman" w:eastAsia="仿宋" w:cs="Times New Roman"/>
          <w:sz w:val="32"/>
          <w:szCs w:val="32"/>
        </w:rPr>
        <w:t>的评委，并通知比赛的时间及地点。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制作</w:t>
      </w:r>
      <w:r>
        <w:rPr>
          <w:rFonts w:ascii="Times New Roman" w:hAnsi="Times New Roman" w:eastAsia="仿宋" w:cs="Times New Roman"/>
          <w:sz w:val="32"/>
          <w:szCs w:val="32"/>
        </w:rPr>
        <w:t>座位表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并通知好相关人员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、准备比赛所需的物资。（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团队纸质调研报告、PPT</w:t>
      </w:r>
      <w:r>
        <w:rPr>
          <w:rFonts w:ascii="Times New Roman" w:hAnsi="Times New Roman" w:eastAsia="仿宋" w:cs="Times New Roman"/>
          <w:sz w:val="32"/>
          <w:szCs w:val="32"/>
        </w:rPr>
        <w:t>、评委名字牌、矿泉水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上场顺序表、评分表、评分汇总表、主持稿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6、</w:t>
      </w:r>
      <w:r>
        <w:rPr>
          <w:rFonts w:ascii="Times New Roman" w:hAnsi="Times New Roman" w:eastAsia="仿宋" w:cs="Times New Roman"/>
          <w:sz w:val="32"/>
          <w:szCs w:val="32"/>
        </w:rPr>
        <w:t>工作人员提前到达比赛现场布置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（如：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摆放物资、</w:t>
      </w:r>
      <w:r>
        <w:rPr>
          <w:rFonts w:ascii="Times New Roman" w:hAnsi="Times New Roman" w:eastAsia="仿宋" w:cs="Times New Roman"/>
          <w:sz w:val="32"/>
          <w:szCs w:val="32"/>
        </w:rPr>
        <w:t>检查PPT播放、麦克风使用是否正常等）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二、会议</w:t>
      </w:r>
      <w:r>
        <w:rPr>
          <w:rFonts w:hint="eastAsia" w:ascii="Times New Roman" w:hAnsi="Times New Roman" w:eastAsia="黑体" w:cs="Times New Roman"/>
          <w:sz w:val="32"/>
          <w:szCs w:val="32"/>
        </w:rPr>
        <w:t>议程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1、分组答辩，评委提问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2、合影留念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三、答辩会规则</w:t>
      </w:r>
      <w:r>
        <w:rPr>
          <w:rFonts w:hint="eastAsia" w:ascii="Times New Roman" w:hAnsi="Times New Roman" w:eastAsia="黑体" w:cs="Times New Roman"/>
          <w:sz w:val="32"/>
          <w:szCs w:val="32"/>
        </w:rPr>
        <w:t>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1、PPT展示5-6分钟；评委提问1-3分钟</w:t>
      </w:r>
      <w:r>
        <w:rPr>
          <w:rFonts w:hint="eastAsia" w:ascii="Times New Roman" w:hAnsi="Times New Roman" w:eastAsia="仿宋" w:cs="Times New Roman"/>
          <w:sz w:val="32"/>
          <w:szCs w:val="32"/>
        </w:rPr>
        <w:t>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sz w:val="32"/>
          <w:szCs w:val="32"/>
        </w:rPr>
        <w:t>一律使用普通话，仪态自然大方，着装规范，选手必须穿着正装。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四、会后工作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" w:cs="Times New Roman"/>
          <w:sz w:val="32"/>
          <w:szCs w:val="32"/>
        </w:rPr>
        <w:t>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团队</w:t>
      </w:r>
      <w:r>
        <w:rPr>
          <w:rFonts w:ascii="Times New Roman" w:hAnsi="Times New Roman" w:eastAsia="仿宋" w:cs="Times New Roman"/>
          <w:sz w:val="32"/>
          <w:szCs w:val="32"/>
        </w:rPr>
        <w:t>分数高低依次排列顺序，评出一等奖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xx个</w:t>
      </w:r>
      <w:r>
        <w:rPr>
          <w:rFonts w:ascii="Times New Roman" w:hAnsi="Times New Roman" w:eastAsia="仿宋" w:cs="Times New Roman"/>
          <w:sz w:val="32"/>
          <w:szCs w:val="32"/>
        </w:rPr>
        <w:t>，二等奖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xx个</w:t>
      </w:r>
      <w:r>
        <w:rPr>
          <w:rFonts w:ascii="Times New Roman" w:hAnsi="Times New Roman" w:eastAsia="仿宋" w:cs="Times New Roman"/>
          <w:sz w:val="32"/>
          <w:szCs w:val="32"/>
        </w:rPr>
        <w:t>，三等奖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xx个</w:t>
      </w:r>
      <w:r>
        <w:rPr>
          <w:rFonts w:ascii="Times New Roman" w:hAnsi="Times New Roman" w:eastAsia="仿宋" w:cs="Times New Roman"/>
          <w:sz w:val="32"/>
          <w:szCs w:val="32"/>
        </w:rPr>
        <w:t>，优秀奖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xx个</w:t>
      </w:r>
      <w:r>
        <w:rPr>
          <w:rFonts w:ascii="Times New Roman" w:hAnsi="Times New Roman" w:eastAsia="仿宋" w:cs="Times New Roman"/>
          <w:sz w:val="32"/>
          <w:szCs w:val="32"/>
        </w:rPr>
        <w:t>，并以文件形式公示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2、撰写新闻稿、惠州学院2023年暑期文化科技卫生“三下乡”社会实践活动总结报告（附件3）。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3、根据</w:t>
      </w:r>
      <w:r>
        <w:rPr>
          <w:rFonts w:hint="eastAsia" w:ascii="Times New Roman" w:hAnsi="Times New Roman" w:eastAsia="仿宋" w:cs="Times New Roman"/>
          <w:sz w:val="32"/>
          <w:szCs w:val="32"/>
        </w:rPr>
        <w:t>惠州学院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sz w:val="32"/>
          <w:szCs w:val="32"/>
        </w:rPr>
        <w:t>年暑期文化科技卫生“三下乡”社会实践活动评优推荐名额表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填写</w:t>
      </w:r>
      <w:r>
        <w:rPr>
          <w:rFonts w:hint="eastAsia" w:ascii="Times New Roman" w:hAnsi="Times New Roman" w:eastAsia="仿宋" w:cs="Times New Roman"/>
          <w:sz w:val="32"/>
          <w:szCs w:val="32"/>
        </w:rPr>
        <w:t>惠州学院2023年暑期文化科技卫生“三下乡”社会实践活动评优推荐汇总表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并于9月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7日17:00前上交答辩会开展通知、答辩会新闻稿、惠州学院2023年暑期文化科技卫生“三下乡”社会实践活动总结报告（附件3）、</w:t>
      </w:r>
      <w:r>
        <w:rPr>
          <w:rFonts w:hint="eastAsia" w:ascii="Times New Roman" w:hAnsi="Times New Roman" w:eastAsia="仿宋" w:cs="Times New Roman"/>
          <w:sz w:val="32"/>
          <w:szCs w:val="32"/>
        </w:rPr>
        <w:t>惠州学院2023年暑期文化科技卫生“三下乡”社会实践活动评优推荐汇总表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（附件2）、推优团队社会实践报告书至校团委社会实践部。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NjkyNzBkNjkxNjQxMjdlMWFkODZhZDc4ZWZjMTIifQ=="/>
  </w:docVars>
  <w:rsids>
    <w:rsidRoot w:val="00000000"/>
    <w:rsid w:val="54E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2023-08-27T11:01:17Z</dcterms:created>
  <dc:creator>21165</dc:creator>
  <cp:lastModifiedBy>Pity</cp:lastModifiedBy>
  <dcterms:modified xsi:type="dcterms:W3CDTF">2023-08-27T11:16:39Z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5809D9A896BF4CE1AD1617EB394712E5_12</vt:lpwstr>
  </property>
</Properties>
</file>