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511"/>
        <w:gridCol w:w="750"/>
        <w:gridCol w:w="2290"/>
        <w:gridCol w:w="4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学生会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主席团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主席团成员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行政管理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邱格格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主席团成员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市场营销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班</w:t>
            </w:r>
          </w:p>
        </w:tc>
      </w:tr>
      <w:tr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温晓丽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主席团成员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广播电视学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邢晓婷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主席团成员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生物科学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秘书处</w:t>
            </w:r>
          </w:p>
        </w:tc>
      </w:tr>
      <w:tr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常务副秘书长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19服装设计与工程5班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潘温淇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19电气工程及其自动化1班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秘书处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20地理信息科学1班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骆丽璇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秘书处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20服装设计与工程5班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许锐荣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20电气工程及其自动化1班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钟慧灵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20英语（师范）1班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935" w:firstLineChars="140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习部部门负责人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19数学与应用数学2班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学习部部门负责人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19电子信息工程2班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郑洱柯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20历史学（师范）1班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林著豪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20法学3班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学习部工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20化学工程与工艺1班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魏日衡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20服装设计与工程2班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钟嘉俊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学习部工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20土木工程1班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宣编部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宣编部部门负责人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19日语2班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刘伊琼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宣编部部门负责人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19汉语言文学（师范）3班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宣编部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20化学工程与工艺1班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林昶希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宣编部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20产品设计1班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林越慈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宣编部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20汉语言文学（师范）2班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秦靖雯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宣编部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20社会工作2班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策划部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策划部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19土木工程2班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彭芝妍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策划部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18行政管理1班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翁灵灵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策划部工作人员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20生物技术1班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策划部工作人员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20汉语言文学（师范）2班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策划部工作人员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20工程管理1班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策划部工作人员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19体育教育（师范）3班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联络发展部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黄淼娜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联络发展部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18数学与应用数学6班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孔涵羽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联络发展部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19地理信息科学1班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  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联络发展部工作人员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20生物技术2班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叶忆蕊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联络发展部工作人员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20汉语言文学（师范）1班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生活权益部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卢荣添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生活权益部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19生物科学（师范）2班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曾楚婷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生活权益部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19旅游管理2班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生活权益部工作人员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20功能材料1班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生活权益部工作人员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20小学教育（师范）1班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黄镘锜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生活权益部工作人员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20服装设计2班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钟彩莹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生活权益部工作人员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20学前教育（师范）1班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F79FF"/>
    <w:rsid w:val="049F195A"/>
    <w:rsid w:val="0643436E"/>
    <w:rsid w:val="08B92162"/>
    <w:rsid w:val="2E0F03FF"/>
    <w:rsid w:val="6BFF79FF"/>
    <w:rsid w:val="72C1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2020-11-24T02:07:00Z</dcterms:created>
  <dc:creator>潦水</dc:creator>
  <cp:lastModifiedBy>枕眠</cp:lastModifiedBy>
  <dcterms:modified xsi:type="dcterms:W3CDTF">2020-12-08T14:43:56Z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